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4E" w:rsidRDefault="00C54C9A" w:rsidP="00C54C9A">
      <w:pPr>
        <w:pStyle w:val="Paragrafoelenco"/>
        <w:numPr>
          <w:ilvl w:val="0"/>
          <w:numId w:val="1"/>
        </w:numPr>
      </w:pPr>
      <w:r>
        <w:t>Certificati medici a giustificare l’astensione dal voto (952, 953)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Telegramma sull’accesso alle votazioni oltre orario (984)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Telegramma sull’accesso alle urne delle mondine (985)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Circolare del Ministero dell’Interno del  23 marzo 1946 sullo svolgimento della votazione in occasione del referendum (996-989)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Manifesto referendum (1018)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Manifesto sezioni elettorali referendum (1042)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Manifesto risultati amministrative (1115)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Verbale nomina scrutatori amministrative (390, 391)</w:t>
      </w:r>
    </w:p>
    <w:p w:rsidR="00D56A47" w:rsidRDefault="00D56A47" w:rsidP="00C54C9A">
      <w:pPr>
        <w:pStyle w:val="Paragrafoelenco"/>
        <w:numPr>
          <w:ilvl w:val="0"/>
          <w:numId w:val="1"/>
        </w:numPr>
      </w:pPr>
      <w:r>
        <w:t>Nomina Giunta municipale 15 giugno 1945 (404) e composizione (411)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Elenco seggi elettorali (417)</w:t>
      </w:r>
    </w:p>
    <w:p w:rsidR="00C54C9A" w:rsidRDefault="00C54C9A" w:rsidP="00C54C9A">
      <w:pPr>
        <w:pStyle w:val="Paragrafoelenco"/>
        <w:numPr>
          <w:ilvl w:val="0"/>
          <w:numId w:val="1"/>
        </w:numPr>
      </w:pPr>
      <w:r>
        <w:t>Manifesto sanzioni penali (418)</w:t>
      </w:r>
    </w:p>
    <w:p w:rsidR="00D56A47" w:rsidRDefault="00D56A47" w:rsidP="00C54C9A">
      <w:pPr>
        <w:pStyle w:val="Paragrafoelenco"/>
        <w:numPr>
          <w:ilvl w:val="0"/>
          <w:numId w:val="1"/>
        </w:numPr>
      </w:pPr>
      <w:r>
        <w:t>Ammenda per mancata riconsegna materiale (421)</w:t>
      </w:r>
    </w:p>
    <w:sectPr w:rsidR="00D56A47" w:rsidSect="002C45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27DFB"/>
    <w:multiLevelType w:val="hybridMultilevel"/>
    <w:tmpl w:val="3FB8FBBE"/>
    <w:lvl w:ilvl="0" w:tplc="CD4EB5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54C9A"/>
    <w:rsid w:val="002C454E"/>
    <w:rsid w:val="00C54C9A"/>
    <w:rsid w:val="00D56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45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4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Cagiggio</dc:creator>
  <cp:keywords/>
  <dc:description/>
  <cp:lastModifiedBy>Cagiggio</cp:lastModifiedBy>
  <cp:revision>2</cp:revision>
  <dcterms:created xsi:type="dcterms:W3CDTF">2015-12-29T13:08:00Z</dcterms:created>
  <dcterms:modified xsi:type="dcterms:W3CDTF">2015-12-29T13:19:00Z</dcterms:modified>
</cp:coreProperties>
</file>